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14DAE2">
      <w:pPr>
        <w:spacing w:line="300" w:lineRule="auto"/>
        <w:rPr>
          <w:rFonts w:ascii="宋体" w:hAnsi="宋体"/>
          <w:bCs/>
          <w:sz w:val="30"/>
          <w:szCs w:val="30"/>
        </w:rPr>
      </w:pPr>
    </w:p>
    <w:p w14:paraId="6B1C2C64">
      <w:pPr>
        <w:spacing w:line="300" w:lineRule="auto"/>
        <w:rPr>
          <w:rFonts w:ascii="宋体" w:hAnsi="宋体"/>
          <w:bCs/>
          <w:sz w:val="30"/>
          <w:szCs w:val="30"/>
        </w:rPr>
      </w:pPr>
      <w:r>
        <w:rPr>
          <w:rFonts w:hint="eastAsia" w:ascii="宋体" w:hAnsi="宋体"/>
          <w:bCs/>
          <w:sz w:val="30"/>
          <w:szCs w:val="3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1379220</wp:posOffset>
            </wp:positionH>
            <wp:positionV relativeFrom="paragraph">
              <wp:posOffset>349250</wp:posOffset>
            </wp:positionV>
            <wp:extent cx="2985135" cy="694690"/>
            <wp:effectExtent l="0" t="0" r="0" b="381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F027C">
      <w:pPr>
        <w:snapToGrid w:val="0"/>
        <w:spacing w:before="480" w:beforeLines="200" w:line="360" w:lineRule="auto"/>
        <w:jc w:val="center"/>
        <w:rPr>
          <w:rFonts w:ascii="微软雅黑" w:hAnsi="微软雅黑" w:eastAsia="微软雅黑"/>
          <w:snapToGrid w:val="0"/>
          <w:kern w:val="10"/>
          <w:sz w:val="52"/>
          <w:szCs w:val="52"/>
        </w:rPr>
      </w:pPr>
      <w:r>
        <w:rPr>
          <w:rFonts w:hint="eastAsia" w:ascii="微软雅黑" w:hAnsi="微软雅黑" w:eastAsia="微软雅黑"/>
          <w:snapToGrid w:val="0"/>
          <w:kern w:val="10"/>
          <w:sz w:val="52"/>
          <w:szCs w:val="52"/>
        </w:rPr>
        <w:t>本科毕业论文（设计）开题报告</w:t>
      </w:r>
    </w:p>
    <w:p w14:paraId="380B557D">
      <w:pPr>
        <w:snapToGrid w:val="0"/>
        <w:spacing w:line="360" w:lineRule="auto"/>
        <w:jc w:val="center"/>
        <w:rPr>
          <w:rFonts w:ascii="微软雅黑" w:hAnsi="微软雅黑" w:eastAsia="微软雅黑"/>
          <w:snapToGrid w:val="0"/>
          <w:kern w:val="10"/>
          <w:sz w:val="52"/>
          <w:szCs w:val="52"/>
        </w:rPr>
      </w:pPr>
      <w:r>
        <w:rPr>
          <w:rFonts w:hint="eastAsia" w:ascii="微软雅黑" w:hAnsi="微软雅黑" w:eastAsia="微软雅黑"/>
          <w:kern w:val="10"/>
          <w:sz w:val="52"/>
          <w:szCs w:val="52"/>
        </w:rPr>
        <w:drawing>
          <wp:inline distT="0" distB="0" distL="0" distR="0">
            <wp:extent cx="1424940" cy="14236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412" cy="146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279" w:type="dxa"/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4"/>
        <w:gridCol w:w="6946"/>
      </w:tblGrid>
      <w:tr w14:paraId="321C4CD6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71F2BA8B">
            <w:pPr>
              <w:rPr>
                <w:rFonts w:ascii="黑体" w:hAnsi="黑体" w:eastAsia="黑体"/>
                <w:bCs/>
                <w:kern w:val="0"/>
                <w:sz w:val="30"/>
                <w:szCs w:val="30"/>
              </w:rPr>
            </w:pPr>
            <w:r>
              <w:rPr>
                <w:rFonts w:ascii="黑体" w:hAnsi="黑体" w:eastAsia="黑体"/>
                <w:sz w:val="30"/>
              </w:rPr>
              <w:t>题目</w:t>
            </w:r>
          </w:p>
        </w:tc>
        <w:tc>
          <w:tcPr>
            <w:tcW w:w="6946" w:type="dxa"/>
            <w:tcBorders>
              <w:top w:val="nil"/>
            </w:tcBorders>
            <w:vAlign w:val="bottom"/>
          </w:tcPr>
          <w:p w14:paraId="18D853E5">
            <w:pPr>
              <w:jc w:val="center"/>
              <w:rPr>
                <w:rFonts w:hint="eastAsia" w:eastAsiaTheme="minorEastAsia"/>
                <w:b w:val="0"/>
                <w:bCs/>
                <w:sz w:val="28"/>
                <w:szCs w:val="28"/>
              </w:rPr>
            </w:pPr>
            <w:r>
              <w:rPr>
                <w:sz w:val="28"/>
              </w:rPr>
              <w:t>《面向智慧校园物联网设备的IDS安全</w:t>
            </w:r>
          </w:p>
          <w:p>
            <w:pPr>
              <w:jc w:val="center"/>
            </w:pPr>
            <w:r>
              <w:rPr>
                <w:sz w:val="28"/>
              </w:rPr>
              <w:t>防护方案优化与实现》</w:t>
            </w:r>
          </w:p>
        </w:tc>
      </w:tr>
      <w:tr w14:paraId="6641A85F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1FECF979">
            <w:pPr>
              <w:rPr>
                <w:rFonts w:ascii="黑体" w:hAnsi="黑体" w:eastAsia="黑体"/>
                <w:bCs/>
                <w:sz w:val="30"/>
                <w:szCs w:val="30"/>
              </w:rPr>
            </w:pPr>
            <w:r>
              <w:rPr>
                <w:rFonts w:ascii="黑体" w:hAnsi="黑体" w:eastAsia="黑体"/>
                <w:sz w:val="30"/>
              </w:rPr>
              <w:t>学院</w:t>
            </w:r>
          </w:p>
        </w:tc>
        <w:tc>
          <w:tcPr>
            <w:tcW w:w="6946" w:type="dxa"/>
            <w:vAlign w:val="bottom"/>
          </w:tcPr>
          <w:p w14:paraId="7918A1D5">
            <w:pPr>
              <w:jc w:val="center"/>
              <w:rPr>
                <w:rFonts w:hint="default" w:ascii="宋体" w:hAnsi="宋体" w:eastAsia="宋体"/>
                <w:bCs/>
                <w:sz w:val="30"/>
                <w:szCs w:val="30"/>
                <w:lang w:val="en-US" w:eastAsia="zh-CN"/>
              </w:rPr>
            </w:pPr>
            <w:r>
              <w:rPr>
                <w:rFonts w:ascii="宋体" w:hAnsi="宋体" w:eastAsia="宋体"/>
                <w:sz w:val="30"/>
              </w:rPr>
              <w:t>人工智能与大数据学院</w:t>
            </w:r>
          </w:p>
        </w:tc>
      </w:tr>
      <w:tr w14:paraId="3AB1AE29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73761C8D">
            <w:pPr>
              <w:rPr>
                <w:rFonts w:ascii="黑体" w:hAnsi="黑体" w:eastAsia="黑体"/>
                <w:bCs/>
                <w:kern w:val="0"/>
                <w:sz w:val="30"/>
                <w:szCs w:val="30"/>
              </w:rPr>
            </w:pPr>
            <w:r>
              <w:rPr>
                <w:rFonts w:ascii="黑体" w:hAnsi="黑体" w:eastAsia="黑体"/>
                <w:sz w:val="30"/>
              </w:rPr>
              <w:t>年级专业</w:t>
            </w:r>
          </w:p>
        </w:tc>
        <w:tc>
          <w:tcPr>
            <w:tcW w:w="6946" w:type="dxa"/>
            <w:vAlign w:val="bottom"/>
          </w:tcPr>
          <w:p w14:paraId="537891DC">
            <w:pPr>
              <w:jc w:val="center"/>
              <w:rPr>
                <w:rFonts w:hint="default" w:ascii="宋体" w:hAnsi="宋体" w:eastAsia="宋体"/>
                <w:bCs/>
                <w:sz w:val="30"/>
                <w:szCs w:val="30"/>
                <w:lang w:val="en-US" w:eastAsia="zh-CN"/>
              </w:rPr>
            </w:pPr>
            <w:r>
              <w:rPr>
                <w:rFonts w:ascii="宋体" w:hAnsi="宋体" w:eastAsia="宋体"/>
                <w:sz w:val="30"/>
              </w:rPr>
              <w:t>2022级信息安全专业</w:t>
            </w:r>
          </w:p>
        </w:tc>
      </w:tr>
      <w:tr w14:paraId="5B43EB83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2045069E">
            <w:pPr>
              <w:rPr>
                <w:rFonts w:ascii="黑体" w:hAnsi="黑体" w:eastAsia="黑体"/>
                <w:bCs/>
                <w:kern w:val="0"/>
                <w:sz w:val="30"/>
                <w:szCs w:val="30"/>
              </w:rPr>
            </w:pPr>
            <w:r>
              <w:rPr>
                <w:rFonts w:ascii="黑体" w:hAnsi="黑体" w:eastAsia="黑体"/>
                <w:sz w:val="30"/>
              </w:rPr>
              <w:t>学生姓名</w:t>
            </w:r>
          </w:p>
        </w:tc>
        <w:tc>
          <w:tcPr>
            <w:tcW w:w="6946" w:type="dxa"/>
            <w:vAlign w:val="bottom"/>
          </w:tcPr>
          <w:p w14:paraId="16BD5E30">
            <w:pPr>
              <w:jc w:val="center"/>
              <w:rPr>
                <w:rFonts w:hint="eastAsia" w:ascii="宋体" w:hAnsi="宋体" w:eastAsia="宋体"/>
                <w:bCs/>
                <w:sz w:val="30"/>
                <w:szCs w:val="30"/>
                <w:lang w:val="en-US" w:eastAsia="zh-CN"/>
              </w:rPr>
            </w:pPr>
            <w:r>
              <w:rPr>
                <w:rFonts w:ascii="宋体" w:hAnsi="宋体" w:eastAsia="宋体"/>
                <w:sz w:val="30"/>
              </w:rPr>
              <w:t>刘逸菲</w:t>
            </w:r>
          </w:p>
        </w:tc>
      </w:tr>
      <w:tr w14:paraId="08780FBD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7AFE69A6">
            <w:pPr>
              <w:rPr>
                <w:rFonts w:ascii="黑体" w:hAnsi="黑体" w:eastAsia="黑体"/>
                <w:bCs/>
                <w:kern w:val="0"/>
                <w:sz w:val="30"/>
                <w:szCs w:val="30"/>
              </w:rPr>
            </w:pPr>
            <w:r>
              <w:rPr>
                <w:rFonts w:ascii="黑体" w:hAnsi="黑体" w:eastAsia="黑体"/>
                <w:sz w:val="30"/>
              </w:rPr>
              <w:t>学号</w:t>
            </w:r>
          </w:p>
        </w:tc>
        <w:tc>
          <w:tcPr>
            <w:tcW w:w="6946" w:type="dxa"/>
            <w:vAlign w:val="bottom"/>
          </w:tcPr>
          <w:p w14:paraId="5659E0CC">
            <w:pPr>
              <w:jc w:val="center"/>
              <w:rPr>
                <w:rFonts w:hint="default" w:ascii="宋体" w:hAnsi="宋体" w:eastAsia="宋体"/>
                <w:bCs/>
                <w:sz w:val="30"/>
                <w:szCs w:val="30"/>
                <w:lang w:val="en-US" w:eastAsia="zh-CN"/>
              </w:rPr>
            </w:pPr>
            <w:r>
              <w:rPr>
                <w:rFonts w:ascii="宋体" w:hAnsi="宋体" w:eastAsia="宋体"/>
                <w:sz w:val="30"/>
              </w:rPr>
              <w:t>2021121150111</w:t>
            </w:r>
          </w:p>
        </w:tc>
      </w:tr>
      <w:tr w14:paraId="2548227F"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1564" w:type="dxa"/>
            <w:tcBorders>
              <w:top w:val="nil"/>
              <w:bottom w:val="nil"/>
            </w:tcBorders>
            <w:vAlign w:val="bottom"/>
          </w:tcPr>
          <w:p w14:paraId="4B8F245D">
            <w:pPr>
              <w:rPr>
                <w:rFonts w:ascii="黑体" w:hAnsi="黑体" w:eastAsia="黑体"/>
                <w:bCs/>
                <w:kern w:val="0"/>
                <w:sz w:val="30"/>
                <w:szCs w:val="30"/>
              </w:rPr>
            </w:pPr>
            <w:r>
              <w:rPr>
                <w:rFonts w:ascii="黑体" w:hAnsi="黑体" w:eastAsia="黑体"/>
                <w:sz w:val="30"/>
              </w:rPr>
              <w:t>指导教师</w:t>
            </w:r>
          </w:p>
        </w:tc>
        <w:tc>
          <w:tcPr>
            <w:tcW w:w="6946" w:type="dxa"/>
            <w:vAlign w:val="bottom"/>
          </w:tcPr>
          <w:p w14:paraId="4FB69976">
            <w:pPr>
              <w:jc w:val="center"/>
              <w:rPr>
                <w:rFonts w:hint="default" w:ascii="宋体" w:hAnsi="宋体" w:eastAsia="宋体"/>
                <w:bCs/>
                <w:sz w:val="30"/>
                <w:szCs w:val="30"/>
                <w:lang w:val="en-US" w:eastAsia="zh-CN"/>
              </w:rPr>
            </w:pPr>
            <w:r>
              <w:rPr>
                <w:rFonts w:ascii="宋体" w:hAnsi="宋体" w:eastAsia="宋体"/>
                <w:sz w:val="30"/>
              </w:rPr>
              <w:t>孙德森</w:t>
            </w:r>
          </w:p>
        </w:tc>
      </w:tr>
    </w:tbl>
    <w:p w14:paraId="189FBA78">
      <w:pPr>
        <w:spacing w:before="1200" w:beforeLines="500"/>
        <w:jc w:val="center"/>
        <w:rPr>
          <w:rFonts w:ascii="楷体_GB2312" w:eastAsia="楷体_GB2312"/>
          <w:sz w:val="30"/>
        </w:rPr>
      </w:pPr>
      <w:r>
        <w:rPr>
          <w:rFonts w:hint="eastAsia" w:ascii="楷体_GB2312" w:eastAsia="楷体_GB2312"/>
          <w:sz w:val="30"/>
        </w:rPr>
        <w:t>教务处制表</w:t>
      </w:r>
    </w:p>
    <w:p w14:paraId="681C05E3">
      <w:pPr>
        <w:rPr>
          <w:rFonts w:ascii="楷体_GB2312" w:eastAsia="楷体_GB2312"/>
          <w:sz w:val="28"/>
          <w:szCs w:val="28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footnotePr>
            <w:numFmt w:val="decimalEnclosedCircleChinese"/>
          </w:footnotePr>
          <w:pgSz w:w="11906" w:h="16838"/>
          <w:pgMar w:top="1418" w:right="1418" w:bottom="1418" w:left="1418" w:header="851" w:footer="992" w:gutter="0"/>
          <w:pgNumType w:start="63"/>
          <w:cols w:space="425" w:num="1"/>
          <w:docGrid w:linePitch="312" w:charSpace="0"/>
        </w:sect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70"/>
      </w:tblGrid>
      <w:tr w14:paraId="7B985E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070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vAlign w:val="center"/>
          </w:tcPr>
          <w:p w14:paraId="76845A51">
            <w:pPr>
              <w:spacing w:after="120" w:afterLines="50" w:line="400" w:lineRule="exact"/>
              <w:rPr>
                <w:rFonts w:ascii="宋体" w:hAnsi="宋体"/>
                <w:bCs/>
                <w:sz w:val="24"/>
                <w:szCs w:val="24"/>
              </w:rPr>
            </w:pPr>
            <w:r>
              <w:rPr>
                <w:rFonts w:ascii="黑体" w:hAnsi="黑体" w:eastAsia="黑体"/>
                <w:b/>
                <w:sz w:val="24"/>
              </w:rPr>
              <w:t>一、选题依据</w:t>
            </w:r>
            <w:r>
              <w:rPr>
                <w:rFonts w:ascii="黑体" w:hAnsi="黑体" w:eastAsia="黑体"/>
                <w:sz w:val="24"/>
              </w:rPr>
              <w:t>（选题来源与背景，研究目的，国内外研究现状，主要参考文献）</w:t>
            </w:r>
          </w:p>
        </w:tc>
      </w:tr>
      <w:tr w14:paraId="43987B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926" w:hRule="atLeast"/>
        </w:trPr>
        <w:tc>
          <w:tcPr>
            <w:tcW w:w="907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33F4FCBC">
            <w:pPr>
              <w:numPr>
                <w:ilvl w:val="0"/>
                <w:numId w:val="1"/>
              </w:numPr>
              <w:rPr>
                <w:rFonts w:hint="eastAsia" w:ascii="宋体" w:hAnsi="宋体" w:eastAsia="宋体" w:cs="宋体"/>
                <w:b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/>
                <w:sz w:val="24"/>
              </w:rPr>
              <w:t>（一）</w:t>
            </w:r>
            <w:r>
              <w:rPr>
                <w:rFonts w:ascii="宋体" w:hAnsi="宋体" w:eastAsia="宋体"/>
                <w:b/>
                <w:sz w:val="24"/>
              </w:rPr>
              <w:t>选题来源与背景</w:t>
            </w:r>
            <w:r>
              <w:rPr>
                <w:rFonts w:ascii="宋体" w:hAnsi="宋体" w:eastAsia="宋体"/>
                <w:b/>
                <w:sz w:val="24"/>
              </w:rPr>
              <w:t xml:space="preserve">  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b/>
                <w:sz w:val="24"/>
              </w:rPr>
              <w:t>1.</w:t>
            </w:r>
            <w:r>
              <w:rPr>
                <w:rFonts w:ascii="宋体" w:hAnsi="宋体" w:eastAsia="宋体"/>
                <w:b/>
                <w:sz w:val="24"/>
              </w:rPr>
              <w:t>选题来源:</w:t>
            </w:r>
            <w:r>
              <w:rPr>
                <w:rFonts w:ascii="宋体" w:hAnsi="宋体" w:eastAsia="宋体"/>
                <w:sz w:val="24"/>
              </w:rPr>
              <w:t>源于智慧校园物联网化进程中，设备激增导致的传统入侵检测系统(IDS)“误报率高、适配性差、响应滞后”等实际痛点，属于工程实践驱动型选题。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b/>
                <w:sz w:val="24"/>
              </w:rPr>
              <w:t xml:space="preserve"> </w:t>
            </w:r>
            <w:r>
              <w:rPr>
                <w:rFonts w:ascii="宋体" w:hAnsi="宋体" w:eastAsia="宋体"/>
                <w:b/>
                <w:sz w:val="24"/>
              </w:rPr>
              <w:t xml:space="preserve"> 2.</w:t>
            </w:r>
            <w:r>
              <w:rPr>
                <w:rFonts w:ascii="宋体" w:hAnsi="宋体" w:eastAsia="宋体"/>
                <w:b/>
                <w:sz w:val="24"/>
              </w:rPr>
              <w:t>选题背景</w:t>
            </w:r>
            <w:r>
              <w:rPr>
                <w:rFonts w:ascii="宋体" w:hAnsi="宋体" w:eastAsia="宋体"/>
                <w:b/>
                <w:sz w:val="24"/>
              </w:rPr>
              <w:t>:</w:t>
            </w:r>
            <w:r>
              <w:rPr>
                <w:rFonts w:ascii="宋体" w:hAnsi="宋体" w:eastAsia="宋体"/>
                <w:sz w:val="24"/>
              </w:rPr>
              <w:t>智慧校园已接入门禁、监控、环境监测等数千台物联网设备，这类设备普遍存在“算力低、无加密、协议多样”的特性，成为网络攻击突破口(如2024年某高校物联网摄像头被植入恶意代码导致隐私泄露)。而传统IDS多针对 PC端设计，无法适配物联网设备的轻量化需求，防护效果大幅下降，需针对性优化</w:t>
            </w:r>
            <w:r>
              <w:rPr>
                <w:rFonts w:ascii="宋体" w:hAnsi="宋体" w:eastAsia="宋体"/>
                <w:b/>
                <w:sz w:val="24"/>
              </w:rPr>
              <w:t xml:space="preserve">                </w:t>
            </w:r>
          </w:p>
          <w:p>
            <w:r>
              <w:rPr>
                <w:rFonts w:ascii="宋体" w:hAnsi="宋体" w:eastAsia="宋体"/>
                <w:sz w:val="24"/>
              </w:rPr>
              <w:t>（二）</w:t>
            </w:r>
            <w:r>
              <w:rPr>
                <w:rFonts w:ascii="宋体" w:hAnsi="宋体" w:eastAsia="宋体"/>
                <w:b/>
                <w:sz w:val="24"/>
              </w:rPr>
              <w:t>研究目的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1.解决传统IDS在智慧校园物联网场景下的三大核心问题:降低对低算力设备的资源占用率、减少因协议不兼容导致的误报、提升对物联网特有的“异常数据采集”“设备仿冒”等攻击的检测精度。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2.设计并实现一套轻量化、高适配的IDS优化方案，最终通过实验验证方案在智慧校园物联网环境中的有效性，为校园网络安全防护提供可落地的技术参考。</w:t>
            </w:r>
          </w:p>
          <w:p>
            <w:r>
              <w:rPr>
                <w:rFonts w:ascii="宋体" w:hAnsi="宋体" w:eastAsia="宋体"/>
                <w:sz w:val="24"/>
              </w:rPr>
              <w:t>（三）</w:t>
            </w:r>
            <w:r>
              <w:rPr>
                <w:rFonts w:ascii="宋体" w:hAnsi="宋体" w:eastAsia="宋体"/>
                <w:b/>
                <w:sz w:val="24"/>
              </w:rPr>
              <w:t>国内外研究现状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b/>
                <w:sz w:val="24"/>
              </w:rPr>
              <w:t>1.国外研究现状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(MIT)团队提出基于联邦学习的物联网 IDS，在保护设备数据隐私的同时提升检测模型精度，已在部分高校试点，但存在部署成本高的问题。 标准与实践结合:美国国家标准与技术研究院(NIST)发布《物联网设备安全指南》，明确IDS需支持LoRa、ZigBee等校园常用物联网协议，思科、Palo Alto等企业已推出适配性较强的商业IDS，但对校园场景的定制化不足。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国外在物联网IDS领域起步较早:Neto等人(2023)发布CICloT2023数据集，为物联网大规模攻击检测提供了基准测试平台;Altan(2021)提出SecureDeepNet- loT深度学习入侵检测模型，适用于工业物联网场景，检测准确率达93%，但资源消耗较高;Heartfield等人(2021)基于强化学习实现智能家居自配置入侵检测，泛化能力强，但未适配校园多设备协同场景。国外研究在算法精度和数据集建设上有优势，但针对智慧校园的定制化优化不足，且商业方案成本较高，难以在高校大规模推广。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b/>
                <w:sz w:val="24"/>
              </w:rPr>
              <w:t>2.国内研究现状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侧重“轻量化与场景适配”:清华大学网络安全实验室针对智慧校园，提出“特征提取+边缘计算”的IDS优化思路，将部分检测任务下沉到边缘网关，降低设备算力压力，但模型对新型攻击的泛化能力较弱。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 xml:space="preserve">政策驱动研究:教育部在《教育信息化2.0行动计划》中要求高校加强物联网设备安全防护，国内企业(如奇安信、深信服)推出校园专用IDS产品，但核心检测算法多基于传统规则，对“零日攻击”的识别能力不足. 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国内学者围绕校园物联网安全展开了相关研究:杨阳(2025)提出融合CNN深度学习算法的校园网络入侵检测方案，检测准确率达89%，但模型复杂度高，难以适配低算力设备;《高校网络安全技术防护方案设计》(2025)构建了分层防护体系，但未针对物联网设备的特殊性优化IDS核心算法;《2025年物联网设备安全漏洞分析与防护技术在智慧教育中的应用报告》指出了固件加固、协议安全等防护方向，但缺乏具体的检测系统实现方案。总体来看，国内研究多侧重理论架构或单一技术应用，尚未形成“算法轻量化+场景定制化+系统可落地”的完整解决方案。</w:t>
            </w:r>
          </w:p>
          <w:p>
            <w:pPr>
              <w:ind w:firstLine="420"/>
            </w:pPr>
          </w:p>
          <w:p>
            <w:pPr>
              <w:ind w:firstLine="420"/>
            </w:pPr>
          </w:p>
          <w:p>
            <w:r>
              <w:rPr>
                <w:rFonts w:ascii="宋体" w:hAnsi="宋体" w:eastAsia="宋体"/>
                <w:b/>
                <w:sz w:val="24"/>
              </w:rPr>
              <w:t>（四）主要参考文献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b/>
                <w:sz w:val="24"/>
              </w:rPr>
              <w:t>1.国内：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sz w:val="24"/>
              </w:rPr>
              <w:t>（1）王健.智慧校园物联网设备安全防护技术研究[J].计算机工程,2023,49(5):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sz w:val="24"/>
              </w:rPr>
              <w:t>（2）刘芳,张伟.边缘计算与物联网融合的安全防护技术研究[J].通信学报,2022，43(8):156-168.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sz w:val="24"/>
              </w:rPr>
              <w:t>（3）(美)克里斯·桑德斯,(美)保罗·普罗沃斯.入侵检测原理与实践[M].北京:机械工业出版社,2021.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sz w:val="24"/>
              </w:rPr>
              <w:t>（4）张建国,陈静.智慧校园物联网安全风险分析与防护策略[J].中国教育网络，2023(2):4、5-48.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sz w:val="24"/>
              </w:rPr>
              <w:t>（5）杨阳.智慧校园的网络安全防护体系构建与研究[J].网络空间安全，2025，14(5):81-84.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sz w:val="24"/>
              </w:rPr>
              <w:t>（6）张明,李军.高校网络安全防护解决方案[J].计算机工程与应用，2025，61(3):123-129.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sz w:val="24"/>
              </w:rPr>
              <w:t>（7）陈晨,赵伟.基于改进随机森林的物联网入侵检测算法研究[J].计算机应用研究，2024,41(7):2089-2093.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sz w:val="24"/>
              </w:rPr>
              <w:t>（8）李娜,张华.边缘计算在校园物联网安全中的应用研究[J].现代电子技术，2024，47(12):135-139.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sz w:val="24"/>
              </w:rPr>
              <w:t>（9）刘伟,陈明.智慧校园物联网多协议适配安全机制设计[J].通信技术，2023，56(8):1890-1896.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b/>
                <w:sz w:val="24"/>
              </w:rPr>
              <w:t>2.国外：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sz w:val="24"/>
              </w:rPr>
              <w:t>（1）Neto, E.C. P., et al.CICloT2023: AReal-Time Dataset for IoT Attacks[J]. Sensors,2023.</w:t>
            </w:r>
          </w:p>
          <w:p>
            <w:pPr>
              <w:ind w:firstLine="210"/>
            </w:pPr>
            <w:r>
              <w:rPr>
                <w:rFonts w:ascii="宋体" w:hAnsi="宋体" w:eastAsia="宋体"/>
                <w:sz w:val="24"/>
              </w:rPr>
              <w:t>（2）Khan, A. S., et al. Lightweight IDS forIoT Devices in Smart Campuses[J]. Journal of Network and Computer Applications,2024.</w:t>
            </w:r>
          </w:p>
          <w:p/>
        </w:tc>
      </w:tr>
    </w:tbl>
    <w:p w14:paraId="4870117A">
      <w:pPr>
        <w:spacing w:line="400" w:lineRule="exact"/>
        <w:ind w:firstLine="482" w:firstLineChars="200"/>
        <w:rPr>
          <w:rFonts w:ascii="黑体" w:hAnsi="黑体" w:eastAsia="黑体"/>
          <w:b/>
          <w:bCs/>
          <w:sz w:val="24"/>
          <w:szCs w:val="24"/>
        </w:rPr>
        <w:sectPr>
          <w:footerReference r:id="rId11" w:type="default"/>
          <w:pgSz w:w="11906" w:h="16838"/>
          <w:pgMar w:top="1418" w:right="1418" w:bottom="1418" w:left="1418" w:header="851" w:footer="992" w:gutter="0"/>
          <w:cols w:space="425" w:num="1"/>
          <w:docGrid w:linePitch="312" w:charSpace="0"/>
        </w:sectPr>
      </w:pP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070"/>
      </w:tblGrid>
      <w:tr w14:paraId="51C825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9070" w:type="dxa"/>
            <w:tcBorders>
              <w:top w:val="nil"/>
              <w:left w:val="nil"/>
              <w:bottom w:val="single" w:color="000000" w:themeColor="text1" w:sz="4" w:space="0"/>
              <w:right w:val="nil"/>
            </w:tcBorders>
            <w:vAlign w:val="center"/>
          </w:tcPr>
          <w:p w14:paraId="2CFA8030">
            <w:pPr>
              <w:spacing w:after="120" w:afterLines="50" w:line="400" w:lineRule="exact"/>
              <w:rPr>
                <w:rFonts w:ascii="宋体" w:hAnsi="宋体"/>
                <w:bCs/>
                <w:sz w:val="24"/>
              </w:rPr>
            </w:pPr>
            <w:r>
              <w:rPr>
                <w:rFonts w:ascii="黑体" w:hAnsi="黑体" w:eastAsia="黑体"/>
                <w:b/>
                <w:sz w:val="24"/>
              </w:rPr>
              <w:t>二、研究内容</w:t>
            </w:r>
            <w:r>
              <w:rPr>
                <w:rFonts w:ascii="黑体" w:hAnsi="黑体" w:eastAsia="黑体"/>
                <w:sz w:val="24"/>
              </w:rPr>
              <w:t>（研究内容，研究思路，研究方法）</w:t>
            </w:r>
          </w:p>
        </w:tc>
      </w:tr>
      <w:tr w14:paraId="6E92CE6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43" w:hRule="atLeast"/>
        </w:trPr>
        <w:tc>
          <w:tcPr>
            <w:tcW w:w="9070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</w:tcPr>
          <w:p w14:paraId="2FF8DF53">
            <w:pPr>
              <w:rPr>
                <w:rFonts w:hint="eastAsia" w:ascii="宋体" w:hAnsi="宋体" w:eastAsia="宋体" w:cs="宋体"/>
                <w:b/>
                <w:bCs/>
                <w:sz w:val="24"/>
                <w:szCs w:val="24"/>
                <w:lang w:val="en-US" w:eastAsia="zh-CN"/>
              </w:rPr>
            </w:pPr>
            <w:r>
              <w:rPr>
                <w:rFonts w:ascii="宋体" w:hAnsi="宋体" w:eastAsia="宋体"/>
                <w:b/>
                <w:sz w:val="24"/>
              </w:rPr>
              <w:t>（一）研究内容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首先分析智慧校园物联网设备特征与安全风险，包括门禁、传感器、监控摄像头等设备的算力、协议、数据传输等特点，识别设备接入、数据传输、设备自身环节的安全风险防护，明确传统IDS在该场景的不足。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从数据采集处理机制、系统架构两方面优化IDS安全防护方案：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1. 改进数据采集与处理机制：针对校园物联网多源数据格式不统一的问题，在边缘终端增加轻量化数据预处理模块——按安全编码规范过滤无效、恶意数据，再对不同设备的原始数据精简既降低数据传输负载，也提升后续检测的效率。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 xml:space="preserve">1.优化系统架构：设计“边缘终端本地预处理-校园服务器集中检测”的分层架构，让边缘设备仅负责数据初步清洗，核心检测任务由服务器承担，兼顾轻量设备的算力限制与检测的准确性。  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2.最终搭建模拟测试环境，还原校园物联网模拟端口扫描、非法登录等攻击场面，通过检测准确率、误报率、资源占用率、响应时间等情况验证方案的有效性，为智慧校园物联网安全防护提供技术支持。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b/>
                <w:sz w:val="24"/>
              </w:rPr>
              <w:t>（二）研究思路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按照“调研分析→方案优化→测试验证→总结应用”的步骤推进：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1. 现状与风险调研：先调研校园物联网中门禁、传感器、监控摄像头等设备的实际部署情况，分析其算力、协议、数据传输等特征，梳理设备接入、数据传输、终端自身的安全风险，明确传统IDS在该场景下的适配不足；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2. 方案设计：针对上述不足，从两个维度优化IDS安全防护方案——一是改进数据采集与处理机制，在边缘终端增设轻量化预处理模块；二是优化系统架构，搭建“边缘预处理-服务器集中检测”的分层模式；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3. 模拟环境测试：搭建还原校园物联网的测试环境，模拟端口扫描、非法登录等典型攻击场景，通过检测准确率、误报率等指标验证优化方案的有效性；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4. 总结与应用：总结方案的适配效果，明确其对智慧校园物联网安全防护的技术支持，同时梳理后续可拓展的研究方向。</w:t>
            </w:r>
          </w:p>
          <w:p>
            <w:r>
              <w:rPr>
                <w:rFonts w:ascii="宋体" w:hAnsi="宋体" w:eastAsia="宋体"/>
                <w:b/>
                <w:sz w:val="24"/>
              </w:rPr>
              <w:t>（三）研究方法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1. 基于入侵检测基础理论选技术：参考《入侵检测技术》课程里的特征匹配、异常检测知识，用“简单特征匹配”结合的方式——特征匹配靠已知攻击特征码识别常见攻击，异常检测靠学习设备正常行为找异常，既贴合专业知识，又不用复杂操作。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2. 按安全编码规范写代码：遵循课程里讲的基础安全编码要求，比如过滤无效数据、不用有漏洞的开源库版本，用Python写核心模块（数据采集、检测功能），确保代码本身安全，同时方便调试修改。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3. 按网络安全实验思路搭测试环境：跟着《网络安全实验》里的模拟实验方法，用45台虚拟设备+5台实体设备搭校园物联网环境，还原简单的设备连接拓扑；再模拟端口扫描、非法登录这些常见攻击场景，生成10000+条测试数据，不用搞复杂攻击。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4. 用基础安全指标做测试验证：参考专业里的简单性能评估标准，重点测4个核心指标——检测准确率、误报率、设备资源占用率、响应时间，做200+次测试，记录数据后对比优化效果，不用深入分析复杂指标。</w:t>
            </w:r>
          </w:p>
          <w:p>
            <w:pPr>
              <w:ind w:firstLine="420"/>
            </w:pPr>
            <w:r>
              <w:rPr>
                <w:rFonts w:ascii="宋体" w:hAnsi="宋体" w:eastAsia="宋体"/>
                <w:sz w:val="24"/>
              </w:rPr>
              <w:t>5. 结合物联网安全基础做数据处理：依据《物联网安全》里的协议解析知识，通过常用协议的数据分析，提取关键信息；同时用基础的AES加密方法保护测试数据，避免传输时被篡改，符合信息安全的基本要求。</w:t>
            </w:r>
          </w:p>
          <w:p/>
        </w:tc>
      </w:tr>
    </w:tbl>
    <w:p w14:paraId="701C1D55">
      <w:pPr>
        <w:sectPr>
          <w:pgSz w:w="11906" w:h="16838"/>
          <w:pgMar w:top="1418" w:right="1418" w:bottom="1418" w:left="1418" w:header="851" w:footer="992" w:gutter="0"/>
          <w:cols w:space="425" w:num="1"/>
          <w:docGrid w:linePitch="312" w:charSpace="0"/>
        </w:sectPr>
      </w:pPr>
    </w:p>
    <w:p w14:paraId="12674245">
      <w:pPr>
        <w:numPr>
          <w:ilvl w:val="0"/>
          <w:numId w:val="3"/>
        </w:numPr>
        <w:rPr>
          <w:rFonts w:hint="eastAsia" w:ascii="黑体" w:hAnsi="黑体" w:eastAsia="黑体"/>
          <w:b/>
          <w:bCs/>
          <w:sz w:val="24"/>
          <w:lang w:val="en-US" w:eastAsia="zh-CN"/>
        </w:rPr>
      </w:pPr>
      <w:r>
        <w:rPr>
          <w:rFonts w:hint="eastAsia" w:ascii="黑体" w:hAnsi="黑体" w:eastAsia="黑体"/>
          <w:b/>
          <w:bCs/>
          <w:sz w:val="24"/>
          <w:lang w:val="en-US" w:eastAsia="zh-CN"/>
        </w:rPr>
        <w:t>进度安排</w:t>
      </w:r>
    </w:p>
    <w:tbl>
      <w:tblPr>
        <w:tblStyle w:val="7"/>
        <w:tblW w:w="5000" w:type="pct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12" w:space="0"/>
          <w:insideV w:val="single" w:color="auto" w:sz="12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72"/>
        <w:gridCol w:w="6214"/>
      </w:tblGrid>
      <w:tr w14:paraId="71CB6EA7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654" w:type="pct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3E158795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>
              <w:rPr>
                <w:rFonts w:ascii="宋体" w:hAnsi="宋体" w:eastAsia="宋体"/>
                <w:b/>
                <w:sz w:val="24"/>
              </w:rPr>
              <w:t>起止时间</w:t>
            </w:r>
          </w:p>
        </w:tc>
        <w:tc>
          <w:tcPr>
            <w:tcW w:w="3346" w:type="pct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0937B5E4">
            <w:pPr>
              <w:jc w:val="center"/>
              <w:rPr>
                <w:rFonts w:ascii="宋体" w:hAnsi="宋体"/>
                <w:b/>
                <w:bCs/>
                <w:sz w:val="24"/>
              </w:rPr>
            </w:pPr>
            <w:r>
              <w:rPr>
                <w:rFonts w:ascii="宋体" w:hAnsi="宋体" w:eastAsia="宋体"/>
                <w:b/>
                <w:sz w:val="24"/>
              </w:rPr>
              <w:t>主要内容</w:t>
            </w:r>
          </w:p>
        </w:tc>
      </w:tr>
      <w:tr w14:paraId="6D99E2FC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30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7D6E1C0B">
            <w:pPr>
              <w:jc w:val="center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ascii="Times New Roman Regular" w:hAnsi="Times New Roman Regular" w:eastAsia="Times New Roman Regular"/>
                <w:sz w:val="24"/>
              </w:rPr>
              <w:t>2025.11.04—2026.01.08</w:t>
            </w:r>
          </w:p>
        </w:tc>
        <w:tc>
          <w:tcPr>
            <w:tcW w:w="621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3F241B1F">
            <w:pPr>
              <w:ind w:firstLineChars="200" w:firstLine="42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ascii="宋体" w:hAnsi="宋体" w:eastAsia="宋体"/>
                <w:sz w:val="24"/>
              </w:rPr>
              <w:t>课题选择，确定论文题目，查阅文献，准备开题报告，完成开题答辩</w:t>
            </w:r>
          </w:p>
        </w:tc>
      </w:tr>
      <w:tr w14:paraId="430563C2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30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4A0DC156">
            <w:pPr>
              <w:jc w:val="center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ascii="Times New Roman Regular" w:hAnsi="Times New Roman Regular" w:eastAsia="Times New Roman Regular"/>
                <w:sz w:val="24"/>
              </w:rPr>
              <w:t>2026.01.09—2026.02.25</w:t>
            </w:r>
          </w:p>
        </w:tc>
        <w:tc>
          <w:tcPr>
            <w:tcW w:w="621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0840527C">
            <w:pPr>
              <w:ind w:firstLineChars="200" w:firstLine="42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ascii="宋体" w:hAnsi="宋体" w:eastAsia="宋体"/>
                <w:sz w:val="24"/>
              </w:rPr>
              <w:t>完成方案总体设计及详细设计，编写方案文档并进行设计验证</w:t>
            </w:r>
          </w:p>
        </w:tc>
      </w:tr>
      <w:tr w14:paraId="58CB04C0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30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086EDB66">
            <w:pPr>
              <w:jc w:val="center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ascii="Times New Roman Regular" w:hAnsi="Times New Roman Regular" w:eastAsia="Times New Roman Regular"/>
                <w:sz w:val="24"/>
              </w:rPr>
              <w:t>2026.02.26—2026.03.16</w:t>
            </w:r>
          </w:p>
        </w:tc>
        <w:tc>
          <w:tcPr>
            <w:tcW w:w="621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2E77B95E">
            <w:pPr>
              <w:ind w:firstLineChars="200" w:firstLine="42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ascii="宋体" w:hAnsi="宋体" w:eastAsia="宋体"/>
                <w:sz w:val="24"/>
              </w:rPr>
              <w:t>完成方案各部分的测试与验证工作，确保方案功能和性能符合预期</w:t>
            </w:r>
          </w:p>
        </w:tc>
      </w:tr>
      <w:tr w14:paraId="42DF1395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30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72ED87F0">
            <w:pPr>
              <w:jc w:val="center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ascii="Times New Roman Regular" w:hAnsi="Times New Roman Regular" w:eastAsia="Times New Roman Regular"/>
                <w:sz w:val="24"/>
              </w:rPr>
              <w:t>2026.03.17—2026.05.11</w:t>
            </w:r>
          </w:p>
        </w:tc>
        <w:tc>
          <w:tcPr>
            <w:tcW w:w="621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151D0B0E">
            <w:pPr>
              <w:ind w:firstLineChars="200" w:firstLine="42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ascii="宋体" w:hAnsi="宋体" w:eastAsia="宋体"/>
                <w:sz w:val="24"/>
              </w:rPr>
              <w:t>撰写论文，完成论文初稿，并根据指导老师反馈修订，完成论文终稿</w:t>
            </w:r>
          </w:p>
        </w:tc>
      </w:tr>
      <w:tr w14:paraId="40E813FA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12" w:space="0"/>
            <w:insideV w:val="single" w:color="auto" w:sz="12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3072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5C25D2A2">
            <w:pPr>
              <w:jc w:val="center"/>
              <w:rPr>
                <w:rFonts w:hint="default" w:ascii="Times New Roman Regular" w:hAnsi="Times New Roman Regular" w:eastAsia="宋体" w:cs="Times New Roman Regular"/>
                <w:b w:val="0"/>
                <w:sz w:val="24"/>
                <w:lang w:val="en-US" w:eastAsia="zh-CN"/>
              </w:rPr>
            </w:pPr>
            <w:r>
              <w:rPr>
                <w:rFonts w:ascii="Times New Roman Regular" w:hAnsi="Times New Roman Regular" w:eastAsia="Times New Roman Regular"/>
                <w:sz w:val="24"/>
              </w:rPr>
              <w:t>2026.05.12—2026.06.10</w:t>
            </w:r>
          </w:p>
        </w:tc>
        <w:tc>
          <w:tcPr>
            <w:tcW w:w="6214" w:type="dxa"/>
            <w:tcBorders>
              <w:top w:val="single" w:color="000000" w:themeColor="text1" w:sz="4" w:space="0"/>
              <w:left w:val="single" w:color="000000" w:themeColor="text1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36B96189">
            <w:pPr>
              <w:ind w:firstLineChars="200" w:firstLine="420"/>
              <w:rPr>
                <w:rFonts w:hint="eastAsia" w:ascii="宋体" w:hAnsi="宋体" w:eastAsia="宋体" w:cs="宋体"/>
                <w:b w:val="0"/>
                <w:sz w:val="24"/>
                <w:lang w:val="en-US" w:eastAsia="zh-CN"/>
              </w:rPr>
            </w:pPr>
            <w:r>
              <w:rPr>
                <w:rFonts w:ascii="宋体" w:hAnsi="宋体" w:eastAsia="宋体"/>
                <w:sz w:val="24"/>
              </w:rPr>
              <w:t>完成毕业答辩，修改论文并根据答辩意见修订，完成论文归档</w:t>
            </w:r>
          </w:p>
        </w:tc>
      </w:tr>
    </w:tbl>
    <w:p w14:paraId="389C1839">
      <w:pPr>
        <w:numPr>
          <w:ilvl w:val="0"/>
          <w:numId w:val="0"/>
        </w:numPr>
        <w:rPr>
          <w:rFonts w:hint="eastAsia" w:ascii="黑体" w:hAnsi="黑体" w:eastAsia="黑体"/>
          <w:b/>
          <w:bCs/>
          <w:sz w:val="24"/>
          <w:lang w:val="en-US" w:eastAsia="zh-CN"/>
        </w:rPr>
      </w:pPr>
    </w:p>
    <w:tbl>
      <w:tblPr>
        <w:tblStyle w:val="7"/>
        <w:tblW w:w="5000" w:type="pct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5"/>
        <w:gridCol w:w="2381"/>
        <w:gridCol w:w="4641"/>
      </w:tblGrid>
      <w:tr w14:paraId="5EB307EC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67" w:hRule="atLeast"/>
        </w:trPr>
        <w:tc>
          <w:tcPr>
            <w:tcW w:w="5000" w:type="pct"/>
            <w:gridSpan w:val="3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 w14:paraId="650D4624">
            <w:pPr>
              <w:spacing w:after="120" w:afterLines="50" w:line="400" w:lineRule="exact"/>
              <w:rPr>
                <w:rFonts w:ascii="黑体" w:hAnsi="黑体" w:eastAsia="黑体"/>
                <w:b/>
                <w:bCs/>
                <w:sz w:val="30"/>
              </w:rPr>
            </w:pPr>
            <w:r>
              <w:rPr>
                <w:rFonts w:ascii="黑体" w:hAnsi="黑体" w:eastAsia="黑体"/>
                <w:b/>
                <w:sz w:val="24"/>
              </w:rPr>
              <w:t>四、</w:t>
            </w:r>
            <w:r>
              <w:rPr>
                <w:rFonts w:ascii="黑体" w:hAnsi="黑体" w:eastAsia="黑体"/>
                <w:b/>
                <w:sz w:val="24"/>
              </w:rPr>
              <w:t>审核意见</w:t>
            </w:r>
          </w:p>
        </w:tc>
      </w:tr>
      <w:tr w14:paraId="563F5ACB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102" w:hRule="atLeast"/>
        </w:trPr>
        <w:tc>
          <w:tcPr>
            <w:tcW w:w="5000" w:type="pct"/>
            <w:gridSpan w:val="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14:paraId="7EF288CF">
            <w:pPr>
              <w:spacing w:before="120" w:beforeLines="50"/>
              <w:rPr>
                <w:rFonts w:ascii="黑体" w:hAnsi="黑体" w:eastAsia="黑体"/>
                <w:bCs/>
                <w:sz w:val="24"/>
              </w:rPr>
            </w:pPr>
            <w:r>
              <w:rPr>
                <w:rFonts w:ascii="黑体" w:hAnsi="黑体" w:eastAsia="黑体"/>
                <w:sz w:val="24"/>
              </w:rPr>
              <w:t>指导教师意见：</w:t>
            </w:r>
          </w:p>
          <w:p>
            <w:pPr>
              <w:ind w:firstLine="420"/>
            </w:pPr>
          </w:p>
        </w:tc>
      </w:tr>
      <w:tr w14:paraId="1A1BD426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10" w:hRule="atLeast"/>
        </w:trPr>
        <w:tc>
          <w:tcPr>
            <w:tcW w:w="2501" w:type="pct"/>
            <w:gridSpan w:val="2"/>
            <w:tcBorders>
              <w:top w:val="single" w:color="auto" w:sz="4" w:space="0"/>
              <w:left w:val="single" w:color="000000" w:themeColor="text1" w:sz="4" w:space="0"/>
              <w:bottom w:val="single" w:color="000000" w:themeColor="text1" w:sz="4" w:space="0"/>
              <w:right w:val="nil"/>
            </w:tcBorders>
          </w:tcPr>
          <w:p w14:paraId="40CEE6FD">
            <w:pPr>
              <w:ind w:right="105" w:rightChars="50"/>
              <w:jc w:val="right"/>
              <w:rPr>
                <w:rFonts w:ascii="黑体" w:hAnsi="黑体" w:eastAsia="黑体"/>
                <w:bCs/>
                <w:sz w:val="24"/>
              </w:rPr>
            </w:pPr>
            <w:r>
              <w:rPr>
                <w:rFonts w:ascii="黑体" w:hAnsi="黑体" w:eastAsia="黑体"/>
                <w:sz w:val="24"/>
              </w:rPr>
              <w:t>指导教师签名:</w:t>
            </w:r>
          </w:p>
        </w:tc>
        <w:tc>
          <w:tcPr>
            <w:tcW w:w="2499" w:type="pct"/>
            <w:tcBorders>
              <w:top w:val="single" w:color="auto" w:sz="4" w:space="0"/>
              <w:left w:val="nil"/>
              <w:bottom w:val="single" w:color="000000" w:themeColor="text1" w:sz="4" w:space="0"/>
              <w:right w:val="single" w:color="000000" w:themeColor="text1" w:sz="4" w:space="0"/>
            </w:tcBorders>
          </w:tcPr>
          <w:p w14:paraId="54244502">
            <w:pPr>
              <w:ind w:right="420" w:rightChars="200"/>
              <w:jc w:val="right"/>
              <w:rPr>
                <w:rFonts w:ascii="宋体" w:hAnsi="宋体"/>
                <w:bCs/>
                <w:sz w:val="24"/>
              </w:rPr>
            </w:pPr>
            <w:r>
              <w:t>年月日</w:t>
            </w:r>
          </w:p>
        </w:tc>
      </w:tr>
      <w:tr w14:paraId="2EC6DF02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50" w:hRule="atLeast"/>
        </w:trPr>
        <w:tc>
          <w:tcPr>
            <w:tcW w:w="2501" w:type="pct"/>
            <w:gridSpan w:val="2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vAlign w:val="center"/>
          </w:tcPr>
          <w:p w14:paraId="25ACCE22">
            <w:pPr>
              <w:jc w:val="center"/>
              <w:rPr>
                <w:rFonts w:ascii="黑体" w:hAnsi="黑体" w:eastAsia="黑体"/>
                <w:bCs/>
                <w:sz w:val="24"/>
              </w:rPr>
            </w:pPr>
            <w:r>
              <w:rPr>
                <w:rFonts w:ascii="黑体" w:hAnsi="黑体" w:eastAsia="黑体"/>
                <w:sz w:val="24"/>
              </w:rPr>
              <w:t>开题评议结果</w:t>
            </w:r>
          </w:p>
        </w:tc>
        <w:tc>
          <w:tcPr>
            <w:tcW w:w="2499" w:type="pct"/>
            <w:tcBorders>
              <w:top w:val="single" w:color="000000" w:themeColor="text1" w:sz="4" w:space="0"/>
              <w:left w:val="single" w:color="000000" w:themeColor="text1" w:sz="4" w:space="0"/>
              <w:bottom w:val="nil"/>
              <w:right w:val="single" w:color="000000" w:themeColor="text1" w:sz="4" w:space="0"/>
            </w:tcBorders>
            <w:vAlign w:val="center"/>
          </w:tcPr>
          <w:p w14:paraId="453DBA98">
            <w:pPr>
              <w:jc w:val="center"/>
              <w:rPr>
                <w:rFonts w:ascii="黑体" w:hAnsi="黑体" w:eastAsia="黑体"/>
                <w:bCs/>
                <w:sz w:val="24"/>
              </w:rPr>
            </w:pPr>
            <w:r>
              <w:rPr>
                <w:rFonts w:ascii="黑体" w:hAnsi="黑体" w:eastAsia="黑体"/>
                <w:sz w:val="24"/>
              </w:rPr>
              <w:t>开题小组组长签名</w:t>
            </w:r>
          </w:p>
        </w:tc>
      </w:tr>
      <w:tr w14:paraId="5DD99BFB"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50" w:hRule="atLeast"/>
        </w:trPr>
        <w:tc>
          <w:tcPr>
            <w:tcW w:w="1250" w:type="pct"/>
            <w:tcBorders>
              <w:top w:val="nil"/>
              <w:left w:val="single" w:color="000000" w:themeColor="text1" w:sz="4" w:space="0"/>
              <w:bottom w:val="single" w:color="000000" w:themeColor="text1" w:sz="4" w:space="0"/>
              <w:right w:val="nil"/>
            </w:tcBorders>
            <w:vAlign w:val="center"/>
          </w:tcPr>
          <w:p w14:paraId="165C421C">
            <w:pPr>
              <w:spacing w:after="120" w:afterLines="50"/>
              <w:ind w:left="210" w:leftChars="100" w:firstLine="21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 w:eastAsia="宋体"/>
                <w:sz w:val="24"/>
              </w:rPr>
              <w:t>合格【】</w:t>
            </w:r>
          </w:p>
        </w:tc>
        <w:tc>
          <w:tcPr>
            <w:tcW w:w="1251" w:type="pct"/>
            <w:tcBorders>
              <w:top w:val="nil"/>
              <w:left w:val="nil"/>
              <w:bottom w:val="single" w:color="000000" w:themeColor="text1" w:sz="4" w:space="0"/>
              <w:right w:val="single" w:color="auto" w:sz="4" w:space="0"/>
            </w:tcBorders>
            <w:vAlign w:val="center"/>
          </w:tcPr>
          <w:p w14:paraId="0CC7150B">
            <w:pPr>
              <w:spacing w:after="120" w:afterLines="50"/>
              <w:ind w:right="210" w:rightChars="100"/>
              <w:jc w:val="center"/>
              <w:rPr>
                <w:rFonts w:ascii="宋体" w:hAnsi="宋体"/>
                <w:bCs/>
                <w:sz w:val="24"/>
              </w:rPr>
            </w:pPr>
            <w:r>
              <w:rPr>
                <w:rFonts w:ascii="宋体" w:hAnsi="宋体" w:eastAsia="宋体"/>
                <w:sz w:val="24"/>
              </w:rPr>
              <w:t>不合格【】</w:t>
            </w:r>
          </w:p>
        </w:tc>
        <w:tc>
          <w:tcPr>
            <w:tcW w:w="2499" w:type="pct"/>
            <w:tcBorders>
              <w:top w:val="nil"/>
              <w:left w:val="single" w:color="auto" w:sz="4" w:space="0"/>
              <w:bottom w:val="single" w:color="000000" w:themeColor="text1" w:sz="4" w:space="0"/>
              <w:right w:val="single" w:color="000000" w:themeColor="text1" w:sz="4" w:space="0"/>
            </w:tcBorders>
            <w:vAlign w:val="center"/>
          </w:tcPr>
          <w:p w14:paraId="35495865">
            <w:pPr>
              <w:spacing w:after="120" w:afterLines="50"/>
              <w:ind w:right="420" w:rightChars="200"/>
              <w:jc w:val="right"/>
              <w:rPr>
                <w:rFonts w:ascii="宋体" w:hAnsi="宋体"/>
                <w:bCs/>
                <w:sz w:val="24"/>
              </w:rPr>
            </w:pPr>
            <w:r>
              <w:t>年月日</w:t>
            </w:r>
          </w:p>
        </w:tc>
      </w:tr>
    </w:tbl>
    <w:p w14:paraId="7F66A8FF">
      <w:pPr>
        <w:spacing w:before="120" w:beforeLines="50" w:line="276" w:lineRule="auto"/>
        <w:rPr>
          <w:rFonts w:ascii="宋体" w:hAnsi="宋体"/>
        </w:rPr>
      </w:pPr>
      <w:r>
        <w:rPr>
          <w:rFonts w:hint="eastAsia"/>
          <w:bCs/>
        </w:rPr>
        <w:t>注：</w:t>
      </w:r>
      <w:r>
        <w:rPr>
          <w:rFonts w:ascii="宋体" w:hAnsi="宋体"/>
        </w:rPr>
        <w:t>表格</w:t>
      </w:r>
      <w:r>
        <w:rPr>
          <w:rFonts w:hint="eastAsia" w:ascii="宋体" w:hAnsi="宋体"/>
        </w:rPr>
        <w:t>预留高度和行数如果</w:t>
      </w:r>
      <w:r>
        <w:rPr>
          <w:rFonts w:ascii="宋体" w:hAnsi="宋体"/>
        </w:rPr>
        <w:t>不够可自行</w:t>
      </w:r>
      <w:r>
        <w:rPr>
          <w:rFonts w:hint="eastAsia" w:ascii="宋体" w:hAnsi="宋体"/>
        </w:rPr>
        <w:t>调整</w:t>
      </w:r>
      <w:r>
        <w:rPr>
          <w:rFonts w:hint="eastAsia" w:ascii="宋体" w:hAnsi="宋体"/>
          <w:bCs/>
        </w:rPr>
        <w:t>。</w:t>
      </w:r>
    </w:p>
    <w:sectPr>
      <w:pgSz w:w="11906" w:h="16838"/>
      <w:pgMar w:top="1418" w:right="1418" w:bottom="1418" w:left="1418" w:header="851" w:footer="992" w:gutter="0"/>
      <w:cols w:space="425" w:num="1"/>
      <w:docGrid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Y RF" w:date="2021-11-04T17:11:00Z" w:initials="YR">
    <w:p w14:paraId="053F51E1">
      <w:pPr>
        <w:snapToGrid w:val="0"/>
        <w:spacing w:line="276" w:lineRule="auto"/>
        <w:ind w:firstLine="422" w:firstLineChars="200"/>
        <w:rPr>
          <w:rFonts w:ascii="宋体" w:hAnsi="宋体"/>
          <w:b/>
          <w:bCs/>
        </w:rPr>
      </w:pPr>
      <w:r>
        <w:rPr>
          <w:rFonts w:hint="eastAsia" w:ascii="宋体" w:hAnsi="宋体"/>
          <w:b/>
          <w:bCs/>
          <w:color w:val="953735" w:themeColor="accent2" w:themeShade="BF"/>
        </w:rPr>
        <w:t>【标题】</w:t>
      </w:r>
    </w:p>
    <w:p w14:paraId="50B667AF">
      <w:pPr>
        <w:snapToGrid w:val="0"/>
        <w:spacing w:line="276" w:lineRule="auto"/>
        <w:ind w:firstLine="422" w:firstLineChars="200"/>
        <w:rPr>
          <w:rFonts w:ascii="宋体" w:hAnsi="宋体"/>
          <w:b/>
          <w:bCs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/>
          <w:b/>
          <w:bCs/>
        </w:rPr>
        <w:t>1</w:t>
      </w:r>
      <w:r>
        <w:rPr>
          <w:rFonts w:ascii="宋体" w:hAnsi="宋体"/>
          <w:b/>
          <w:bCs/>
        </w:rPr>
        <w:t>.</w:t>
      </w:r>
      <w:r>
        <w:rPr>
          <w:rFonts w:hint="eastAsia" w:ascii="宋体" w:hAnsi="宋体"/>
          <w:b/>
          <w:bCs/>
        </w:rPr>
        <w:t>标题层级</w:t>
      </w:r>
      <w:r>
        <w:rPr>
          <w:rFonts w:hint="eastAsia" w:ascii="宋体" w:hAnsi="宋体"/>
          <w:color w:val="000000" w:themeColor="text1"/>
          <w14:textFill>
            <w14:solidFill>
              <w14:schemeClr w14:val="tx1"/>
            </w14:solidFill>
          </w14:textFill>
        </w:rPr>
        <w:t>（层级不宜过多）</w:t>
      </w:r>
    </w:p>
    <w:p w14:paraId="0A6612D0">
      <w:pPr>
        <w:snapToGrid w:val="0"/>
        <w:spacing w:line="276" w:lineRule="auto"/>
        <w:ind w:firstLine="420" w:firstLineChars="200"/>
        <w:rPr>
          <w:rFonts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第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一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层为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括号中包含汉字数字，例如：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“（一）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（二）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（三）”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 w14:paraId="3ACA09A6">
      <w:pPr>
        <w:snapToGrid w:val="0"/>
        <w:spacing w:line="276" w:lineRule="auto"/>
        <w:ind w:firstLine="420" w:firstLineChars="200"/>
        <w:rPr>
          <w:rFonts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第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二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层为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阿拉伯数字加下脚点，例如：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“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1.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2.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3.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”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 w14:paraId="779637DE">
      <w:pPr>
        <w:snapToGrid w:val="0"/>
        <w:spacing w:line="276" w:lineRule="auto"/>
        <w:ind w:firstLine="420" w:firstLineChars="200"/>
        <w:rPr>
          <w:rFonts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第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三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层为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括号中包含阿拉伯数字，例如：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“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1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2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ascii="宋体" w:hAnsi="宋体"/>
          <w:color w:val="000000" w:themeColor="text1"/>
          <w14:textFill>
            <w14:solidFill>
              <w14:schemeClr w14:val="tx1"/>
            </w14:solidFill>
          </w14:textFill>
        </w:rPr>
        <w:t>”“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（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t>3</w:t>
      </w:r>
      <w:r>
        <w:rPr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）</w:t>
      </w:r>
      <w:r>
        <w:rPr>
          <w:rFonts w:hint="eastAsia" w:ascii="宋体" w:hAnsi="宋体" w:cs="Arial"/>
          <w:color w:val="000000" w:themeColor="text1"/>
          <w:lang w:eastAsia="zh-Hans"/>
          <w14:textFill>
            <w14:solidFill>
              <w14:schemeClr w14:val="tx1"/>
            </w14:solidFill>
          </w14:textFill>
        </w:rPr>
        <w:t>”</w:t>
      </w:r>
      <w:r>
        <w:rPr>
          <w:rFonts w:hint="eastAsia" w:ascii="宋体" w:hAnsi="宋体" w:cs="Arial"/>
          <w:color w:val="000000" w:themeColor="text1"/>
          <w14:textFill>
            <w14:solidFill>
              <w14:schemeClr w14:val="tx1"/>
            </w14:solidFill>
          </w14:textFill>
        </w:rPr>
        <w:t>；</w:t>
      </w:r>
    </w:p>
    <w:p w14:paraId="38921A48">
      <w:pPr>
        <w:snapToGrid w:val="0"/>
        <w:spacing w:line="276" w:lineRule="auto"/>
        <w:ind w:firstLine="422" w:firstLineChars="200"/>
        <w:rPr>
          <w:rFonts w:ascii="宋体" w:hAnsi="宋体" w:cs="Arial"/>
        </w:rPr>
      </w:pPr>
      <w:r>
        <w:rPr>
          <w:rFonts w:hint="eastAsia" w:ascii="宋体" w:hAnsi="宋体"/>
          <w:b/>
          <w:bCs/>
        </w:rPr>
        <w:t>2</w:t>
      </w:r>
      <w:r>
        <w:rPr>
          <w:rFonts w:ascii="宋体" w:hAnsi="宋体"/>
          <w:b/>
          <w:bCs/>
        </w:rPr>
        <w:t>.</w:t>
      </w:r>
      <w:r>
        <w:rPr>
          <w:rFonts w:hint="eastAsia" w:ascii="宋体" w:hAnsi="宋体"/>
          <w:b/>
          <w:bCs/>
        </w:rPr>
        <w:t>标题字体</w:t>
      </w:r>
    </w:p>
    <w:p w14:paraId="2C7C06C2">
      <w:pPr>
        <w:snapToGrid w:val="0"/>
        <w:spacing w:line="276" w:lineRule="auto"/>
        <w:ind w:firstLine="422" w:firstLineChars="200"/>
        <w:rPr>
          <w:rFonts w:ascii="宋体" w:hAnsi="宋体" w:cs="Arial"/>
        </w:rPr>
      </w:pPr>
      <w:r>
        <w:rPr>
          <w:rFonts w:hint="eastAsia" w:ascii="宋体" w:hAnsi="宋体" w:cs="Arial"/>
          <w:b/>
          <w:bCs/>
        </w:rPr>
        <w:t>第一层标题，</w:t>
      </w:r>
      <w:r>
        <w:rPr>
          <w:rFonts w:hint="eastAsia" w:ascii="宋体" w:hAnsi="宋体" w:cs="Arial"/>
        </w:rPr>
        <w:t>中文用小四号宋体，加粗；英文及阿拉伯数字用小四号</w:t>
      </w:r>
      <w:r>
        <w:rPr>
          <w:rFonts w:ascii="宋体" w:hAnsi="宋体"/>
        </w:rPr>
        <w:t>Times New Roman</w:t>
      </w:r>
      <w:r>
        <w:rPr>
          <w:rFonts w:hint="eastAsia" w:ascii="宋体" w:hAnsi="宋体"/>
        </w:rPr>
        <w:t>，加粗。间距：</w:t>
      </w:r>
      <w:r>
        <w:rPr>
          <w:rFonts w:hint="eastAsia" w:ascii="宋体" w:hAnsi="宋体" w:cs="Arial"/>
        </w:rPr>
        <w:t>段前0</w:t>
      </w:r>
      <w:r>
        <w:rPr>
          <w:rFonts w:ascii="宋体" w:hAnsi="宋体" w:cs="Arial"/>
        </w:rPr>
        <w:t>.5</w:t>
      </w:r>
      <w:r>
        <w:rPr>
          <w:rFonts w:hint="eastAsia" w:ascii="宋体" w:hAnsi="宋体" w:cs="Arial"/>
        </w:rPr>
        <w:t>行、段后0行；行距：固定值2</w:t>
      </w:r>
      <w:r>
        <w:rPr>
          <w:rFonts w:ascii="宋体" w:hAnsi="宋体" w:cs="Arial"/>
        </w:rPr>
        <w:t>0</w:t>
      </w:r>
      <w:r>
        <w:rPr>
          <w:rFonts w:hint="eastAsia" w:ascii="宋体" w:hAnsi="宋体" w:cs="Arial"/>
        </w:rPr>
        <w:t>磅。</w:t>
      </w:r>
    </w:p>
    <w:p w14:paraId="55CA281A">
      <w:pPr>
        <w:snapToGrid w:val="0"/>
        <w:spacing w:line="276" w:lineRule="auto"/>
        <w:rPr>
          <w:rFonts w:ascii="宋体" w:hAnsi="宋体" w:cs="Arial"/>
        </w:rPr>
      </w:pPr>
      <w:r>
        <w:rPr>
          <w:rFonts w:hint="eastAsia" w:ascii="宋体" w:hAnsi="宋体" w:cs="Arial"/>
          <w:b/>
          <w:bCs/>
        </w:rPr>
        <w:t>其他层级标题</w:t>
      </w:r>
      <w:r>
        <w:rPr>
          <w:rFonts w:hint="eastAsia" w:ascii="宋体" w:hAnsi="宋体" w:cs="Arial"/>
        </w:rPr>
        <w:t>，中文用小四号宋体；英文及阿拉伯数字用小四号</w:t>
      </w:r>
      <w:r>
        <w:rPr>
          <w:rFonts w:ascii="宋体" w:hAnsi="宋体"/>
        </w:rPr>
        <w:t>Times New Roman</w:t>
      </w:r>
      <w:r>
        <w:rPr>
          <w:rFonts w:hint="eastAsia" w:ascii="宋体" w:hAnsi="宋体" w:cs="Arial"/>
        </w:rPr>
        <w:t>。间距：段前0行、段后0行；行距：固定值2</w:t>
      </w:r>
      <w:r>
        <w:rPr>
          <w:rFonts w:ascii="宋体" w:hAnsi="宋体" w:cs="Arial"/>
        </w:rPr>
        <w:t>0</w:t>
      </w:r>
      <w:r>
        <w:rPr>
          <w:rFonts w:hint="eastAsia" w:ascii="宋体" w:hAnsi="宋体" w:cs="Arial"/>
        </w:rPr>
        <w:t>磅。</w:t>
      </w:r>
    </w:p>
  </w:comment>
  <w:comment w:id="1" w:author="Y RF" w:date="2021-11-04T17:13:00Z" w:initials="YR">
    <w:p w14:paraId="518F7076">
      <w:pPr>
        <w:rPr>
          <w:b/>
          <w:bCs/>
        </w:rPr>
      </w:pPr>
      <w:r>
        <w:rPr>
          <w:rFonts w:hint="eastAsia"/>
          <w:b/>
          <w:bCs/>
          <w:color w:val="953735" w:themeColor="accent2" w:themeShade="BF"/>
        </w:rPr>
        <w:t>【指导教师意见要求手写】</w:t>
      </w:r>
    </w:p>
    <w:p w14:paraId="14642DB5">
      <w:pPr>
        <w:rPr>
          <w:rFonts w:ascii="宋体" w:hAnsi="宋体"/>
        </w:rPr>
      </w:pPr>
      <w:r>
        <w:rPr>
          <w:rFonts w:hint="eastAsia"/>
        </w:rPr>
        <w:t>请</w:t>
      </w:r>
      <w:r>
        <w:rPr>
          <w:rFonts w:hint="eastAsia" w:ascii="宋体" w:hAnsi="宋体"/>
        </w:rPr>
        <w:t>从以下几个方面给予意见：选题意义、思路是否合理、主要研究内容是否可行、研究方法是否可行、参考文献的查阅情况、是否同意开题等方面。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55CA281A" w15:done="0"/>
  <w15:commentEx w15:paraId="14642DB5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1" w:fontKey="{E49DD3D0-08A9-4293-8589-AB80B00B1DD0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2" w:fontKey="{5F2C902E-21B8-40B3-A6D6-9DF49CE10442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3" w:fontKey="{CA0FFF42-A7FB-4873-B361-0A7AD6B7A544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4" w:fontKey="{D9937F7E-29E9-44FA-84B9-8F92C4088E2D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1553F0AC-8DED-4286-AD2C-288BF07D52FE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6" w:fontKey="{8A65486B-2404-4640-B4D2-930724E925CD}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  <w:embedRegular r:id="rId7" w:fontKey="{D1422943-F07D-484F-8E9E-5AB7B5247225}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8" w:fontKey="{9E159E67-5763-4098-B568-33C2C853C8F7}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  <w:embedRegular r:id="rId9" w:fontKey="{55AF0229-36C0-4DC7-9997-8D91269C5B98}"/>
  </w:font>
  <w:font w:name="Times New Roman Regular">
    <w:altName w:val="Times New Roman"/>
    <w:panose1 w:val="02020603050405020304"/>
    <w:charset w:val="00"/>
    <w:family w:val="auto"/>
    <w:pitch w:val="default"/>
    <w:sig w:usb0="00000000" w:usb1="00000000" w:usb2="00000009" w:usb3="00000000" w:csb0="400001FF" w:csb1="FFFF0000"/>
    <w:embedRegular r:id="rId10" w:fontKey="{870B873A-96EF-4F93-976D-5550F5DF412C}"/>
  </w:font>
  <w:font w:name="微软雅黑 Light">
    <w:panose1 w:val="020B0502040204020203"/>
    <w:charset w:val="86"/>
    <w:family w:val="swiss"/>
    <w:pitch w:val="default"/>
    <w:sig w:usb0="80000287" w:usb1="2ACF0010" w:usb2="00000016" w:usb3="00000000" w:csb0="0004001F" w:csb1="00000000"/>
    <w:embedRegular r:id="rId11" w:fontKey="{F08FAE11-A3C3-4CB2-99FF-D48D839AD514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2" w:fontKey="{2F24D5A8-89C7-406F-99DA-470E1474462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152979">
    <w:pPr>
      <w:pStyle w:val="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FB6507">
    <w:pPr>
      <w:pStyle w:val="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AE6145">
    <w:pPr>
      <w:pStyle w:val="4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991BC6"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3A8F248">
    <w:pPr>
      <w:pStyle w:val="5"/>
      <w:jc w:val="right"/>
    </w:pPr>
    <w:r>
      <w:rPr>
        <w:rFonts w:hint="eastAsia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-11430</wp:posOffset>
          </wp:positionH>
          <wp:positionV relativeFrom="paragraph">
            <wp:posOffset>-262255</wp:posOffset>
          </wp:positionV>
          <wp:extent cx="1496060" cy="396240"/>
          <wp:effectExtent l="0" t="0" r="3175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/>
                  <pic:cNvPicPr>
                    <a:picLocks noChangeAspect="1"/>
                  </pic:cNvPicPr>
                </pic:nvPicPr>
                <pic:blipFill>
                  <a:blip r:embed="rId1" cstate="hqprint"/>
                  <a:stretch>
                    <a:fillRect/>
                  </a:stretch>
                </pic:blipFill>
                <pic:spPr>
                  <a:xfrm>
                    <a:off x="0" y="0"/>
                    <a:ext cx="1495854" cy="396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hint="eastAsia"/>
      </w:rPr>
      <w:t>毕业论文（设计）附件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C56E71">
    <w:pPr>
      <w:pStyle w:val="5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D69EF5E"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A48124"/>
    <w:multiLevelType w:val="singleLevel"/>
    <w:tmpl w:val="90A48124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DE7D3522"/>
    <w:multiLevelType w:val="singleLevel"/>
    <w:tmpl w:val="DE7D3522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EF6E2326"/>
    <w:multiLevelType w:val="singleLevel"/>
    <w:tmpl w:val="EF6E2326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Y RF">
    <w15:presenceInfo w15:providerId="Windows Live" w15:userId="eb0a6dfcac3cf98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numFmt w:val="decimalEnclosedCircleChinese"/>
  </w:foot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WFjNDNlYWI4YzgwNzVhZGQ0NDQ1MWZiOWEzMDM0MjQifQ=="/>
  </w:docVars>
  <w:rsids>
    <w:rsidRoot w:val="00F566E5"/>
    <w:rsid w:val="0002200B"/>
    <w:rsid w:val="00036669"/>
    <w:rsid w:val="00037D5C"/>
    <w:rsid w:val="00084F9A"/>
    <w:rsid w:val="000E7981"/>
    <w:rsid w:val="000F1477"/>
    <w:rsid w:val="000F309D"/>
    <w:rsid w:val="0010255F"/>
    <w:rsid w:val="00120039"/>
    <w:rsid w:val="00150D9D"/>
    <w:rsid w:val="00157E0D"/>
    <w:rsid w:val="0016354D"/>
    <w:rsid w:val="001718EC"/>
    <w:rsid w:val="001834C5"/>
    <w:rsid w:val="00192A59"/>
    <w:rsid w:val="00197567"/>
    <w:rsid w:val="001B382A"/>
    <w:rsid w:val="00214A15"/>
    <w:rsid w:val="0028225F"/>
    <w:rsid w:val="002A2835"/>
    <w:rsid w:val="002B266C"/>
    <w:rsid w:val="002E6F44"/>
    <w:rsid w:val="002F0A71"/>
    <w:rsid w:val="003035B0"/>
    <w:rsid w:val="003073F4"/>
    <w:rsid w:val="00326684"/>
    <w:rsid w:val="0034622F"/>
    <w:rsid w:val="00350587"/>
    <w:rsid w:val="003579D2"/>
    <w:rsid w:val="003738D1"/>
    <w:rsid w:val="00390A32"/>
    <w:rsid w:val="0039519F"/>
    <w:rsid w:val="003B0EDB"/>
    <w:rsid w:val="003D21B7"/>
    <w:rsid w:val="003E124E"/>
    <w:rsid w:val="003E7DA9"/>
    <w:rsid w:val="0041209F"/>
    <w:rsid w:val="004173A4"/>
    <w:rsid w:val="0043048E"/>
    <w:rsid w:val="004336F6"/>
    <w:rsid w:val="00444EB5"/>
    <w:rsid w:val="004804E2"/>
    <w:rsid w:val="004B6D19"/>
    <w:rsid w:val="004D5F1D"/>
    <w:rsid w:val="004D7AB1"/>
    <w:rsid w:val="004E70DE"/>
    <w:rsid w:val="004F3E02"/>
    <w:rsid w:val="00507F7B"/>
    <w:rsid w:val="00536525"/>
    <w:rsid w:val="00554C35"/>
    <w:rsid w:val="0056076F"/>
    <w:rsid w:val="00586D4B"/>
    <w:rsid w:val="005920E4"/>
    <w:rsid w:val="005A04CA"/>
    <w:rsid w:val="006079E6"/>
    <w:rsid w:val="00635AB1"/>
    <w:rsid w:val="00661DD2"/>
    <w:rsid w:val="00676CC2"/>
    <w:rsid w:val="0068541E"/>
    <w:rsid w:val="00692CCD"/>
    <w:rsid w:val="0069790C"/>
    <w:rsid w:val="006F56DF"/>
    <w:rsid w:val="007407DD"/>
    <w:rsid w:val="00742C85"/>
    <w:rsid w:val="00746444"/>
    <w:rsid w:val="00776958"/>
    <w:rsid w:val="007A5403"/>
    <w:rsid w:val="007B18F6"/>
    <w:rsid w:val="007D3E03"/>
    <w:rsid w:val="007E52EC"/>
    <w:rsid w:val="007E5C03"/>
    <w:rsid w:val="008019CD"/>
    <w:rsid w:val="00870779"/>
    <w:rsid w:val="008A6B71"/>
    <w:rsid w:val="008E3561"/>
    <w:rsid w:val="008F1CF9"/>
    <w:rsid w:val="009354D8"/>
    <w:rsid w:val="0094608F"/>
    <w:rsid w:val="009D0606"/>
    <w:rsid w:val="009D4051"/>
    <w:rsid w:val="00A045DE"/>
    <w:rsid w:val="00A073BC"/>
    <w:rsid w:val="00A271D5"/>
    <w:rsid w:val="00A27B52"/>
    <w:rsid w:val="00A301FF"/>
    <w:rsid w:val="00A31E85"/>
    <w:rsid w:val="00A41597"/>
    <w:rsid w:val="00A422E6"/>
    <w:rsid w:val="00AB1393"/>
    <w:rsid w:val="00AD1DEB"/>
    <w:rsid w:val="00AE600A"/>
    <w:rsid w:val="00AF0AD8"/>
    <w:rsid w:val="00AF27E7"/>
    <w:rsid w:val="00B10B21"/>
    <w:rsid w:val="00B1259B"/>
    <w:rsid w:val="00B36A99"/>
    <w:rsid w:val="00B41710"/>
    <w:rsid w:val="00B62862"/>
    <w:rsid w:val="00B701D0"/>
    <w:rsid w:val="00B71434"/>
    <w:rsid w:val="00BE3209"/>
    <w:rsid w:val="00C17305"/>
    <w:rsid w:val="00C2096F"/>
    <w:rsid w:val="00C2676C"/>
    <w:rsid w:val="00C3024D"/>
    <w:rsid w:val="00C45392"/>
    <w:rsid w:val="00C76AE9"/>
    <w:rsid w:val="00C86E48"/>
    <w:rsid w:val="00C907B1"/>
    <w:rsid w:val="00C940F1"/>
    <w:rsid w:val="00CD3058"/>
    <w:rsid w:val="00D200CF"/>
    <w:rsid w:val="00D3474B"/>
    <w:rsid w:val="00D36CD2"/>
    <w:rsid w:val="00D64883"/>
    <w:rsid w:val="00D749CE"/>
    <w:rsid w:val="00DC05BA"/>
    <w:rsid w:val="00E67B28"/>
    <w:rsid w:val="00E92E9A"/>
    <w:rsid w:val="00EA2D42"/>
    <w:rsid w:val="00EB020E"/>
    <w:rsid w:val="00ED11DE"/>
    <w:rsid w:val="00EE4E2D"/>
    <w:rsid w:val="00EF1DFC"/>
    <w:rsid w:val="00F0138E"/>
    <w:rsid w:val="00F15FE9"/>
    <w:rsid w:val="00F31020"/>
    <w:rsid w:val="00F411F5"/>
    <w:rsid w:val="00F566E5"/>
    <w:rsid w:val="00F91B88"/>
    <w:rsid w:val="00FB1D88"/>
    <w:rsid w:val="00FB7562"/>
    <w:rsid w:val="00FC74BA"/>
    <w:rsid w:val="00FE3EBD"/>
    <w:rsid w:val="04A2331C"/>
    <w:rsid w:val="17FFF04C"/>
    <w:rsid w:val="373F6967"/>
    <w:rsid w:val="37E97E6D"/>
    <w:rsid w:val="3D7FD881"/>
    <w:rsid w:val="3F23D3B9"/>
    <w:rsid w:val="4AFF1F42"/>
    <w:rsid w:val="4FA7EE04"/>
    <w:rsid w:val="4FEFCCA7"/>
    <w:rsid w:val="55EF37EB"/>
    <w:rsid w:val="6B75CC61"/>
    <w:rsid w:val="6C76B9C9"/>
    <w:rsid w:val="704D1A74"/>
    <w:rsid w:val="71B87A9B"/>
    <w:rsid w:val="77921F30"/>
    <w:rsid w:val="79E747AC"/>
    <w:rsid w:val="7F8E1379"/>
    <w:rsid w:val="7FD3D021"/>
    <w:rsid w:val="7FFFF485"/>
    <w:rsid w:val="9FD7A196"/>
    <w:rsid w:val="BCFF9CA7"/>
    <w:rsid w:val="BF4E873C"/>
    <w:rsid w:val="E7DD2762"/>
    <w:rsid w:val="E9F6EFD6"/>
    <w:rsid w:val="EBF5F1A8"/>
    <w:rsid w:val="EFFD3111"/>
    <w:rsid w:val="FB7FFA4B"/>
    <w:rsid w:val="FD77583F"/>
    <w:rsid w:val="FFEF7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nhideWhenUsed="0"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qFormat="1" w:unhideWhenUsed="0" w:uiPriority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5"/>
    <w:semiHidden/>
    <w:unhideWhenUsed/>
    <w:qFormat/>
    <w:uiPriority w:val="99"/>
    <w:pPr>
      <w:jc w:val="left"/>
    </w:pPr>
  </w:style>
  <w:style w:type="paragraph" w:styleId="3">
    <w:name w:val="Balloon Text"/>
    <w:basedOn w:val="1"/>
    <w:link w:val="13"/>
    <w:semiHidden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12"/>
    <w:semiHidden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annotation subject"/>
    <w:basedOn w:val="2"/>
    <w:next w:val="2"/>
    <w:link w:val="16"/>
    <w:semiHidden/>
    <w:unhideWhenUsed/>
    <w:qFormat/>
    <w:uiPriority w:val="99"/>
    <w:rPr>
      <w:b/>
      <w:bCs/>
    </w:rPr>
  </w:style>
  <w:style w:type="table" w:styleId="8">
    <w:name w:val="Table Grid"/>
    <w:basedOn w:val="7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0">
    <w:name w:val="page number"/>
    <w:semiHidden/>
    <w:qFormat/>
    <w:uiPriority w:val="0"/>
  </w:style>
  <w:style w:type="character" w:styleId="11">
    <w:name w:val="annotation reference"/>
    <w:basedOn w:val="9"/>
    <w:semiHidden/>
    <w:unhideWhenUsed/>
    <w:qFormat/>
    <w:uiPriority w:val="99"/>
    <w:rPr>
      <w:sz w:val="21"/>
      <w:szCs w:val="21"/>
    </w:rPr>
  </w:style>
  <w:style w:type="character" w:customStyle="1" w:styleId="12">
    <w:name w:val="页脚 字符"/>
    <w:link w:val="4"/>
    <w:semiHidden/>
    <w:qFormat/>
    <w:uiPriority w:val="0"/>
    <w:rPr>
      <w:rFonts w:ascii="Times New Roman" w:hAnsi="Times New Roman" w:eastAsia="宋体" w:cs="Times New Roman"/>
      <w:sz w:val="18"/>
      <w:szCs w:val="18"/>
    </w:rPr>
  </w:style>
  <w:style w:type="character" w:customStyle="1" w:styleId="13">
    <w:name w:val="批注框文本 字符"/>
    <w:link w:val="3"/>
    <w:semiHidden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4">
    <w:name w:val="页眉 字符"/>
    <w:link w:val="5"/>
    <w:qFormat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5">
    <w:name w:val="批注文字 字符"/>
    <w:basedOn w:val="9"/>
    <w:link w:val="2"/>
    <w:semiHidden/>
    <w:qFormat/>
    <w:uiPriority w:val="99"/>
    <w:rPr>
      <w:rFonts w:ascii="Times New Roman" w:hAnsi="Times New Roman"/>
      <w:kern w:val="2"/>
      <w:sz w:val="21"/>
      <w:szCs w:val="21"/>
    </w:rPr>
  </w:style>
  <w:style w:type="character" w:customStyle="1" w:styleId="16">
    <w:name w:val="批注主题 字符"/>
    <w:basedOn w:val="15"/>
    <w:link w:val="6"/>
    <w:semiHidden/>
    <w:qFormat/>
    <w:uiPriority w:val="99"/>
    <w:rPr>
      <w:rFonts w:ascii="Times New Roman" w:hAnsi="Times New Roman"/>
      <w:b/>
      <w:bCs/>
      <w:kern w:val="2"/>
      <w:sz w:val="21"/>
      <w:szCs w:val="21"/>
    </w:rPr>
  </w:style>
</w:styles>
</file>

<file path=word/_rels/document.xml.rels><?xml version='1.0' encoding='UTF-8' standalone='yes'?>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" Type="http://schemas.openxmlformats.org/officeDocument/2006/relationships/settings" Target="settings.xml"/><Relationship Id="rId18" Type="http://schemas.microsoft.com/office/2011/relationships/people" Target="people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numbering" Target="numbering.xml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theme" Target="theme/theme1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ntTable.xml.rels><?xml version='1.0' encoding='UTF-8' standalone='yes'?>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tyleName="APA" SelectedStyle="/APASixthEditionOfficeOnline.xsl" Version="6"/>
</file>

<file path=customXml/itemProps1.xml><?xml version="1.0" encoding="utf-8"?>
<ds:datastoreItem xmlns:ds="http://schemas.openxmlformats.org/officeDocument/2006/customXml" ds:itemID="{24FBE44D-8957-9B46-BE21-8AC09203DA2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MS</Company>
  <Pages>5</Pages>
  <Words>2805</Words>
  <Characters>3427</Characters>
  <Lines>5</Lines>
  <Paragraphs>1</Paragraphs>
  <TotalTime>115</TotalTime>
  <ScaleCrop>false</ScaleCrop>
  <LinksUpToDate>false</LinksUpToDate>
  <CharactersWithSpaces>3486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2021-09-15T15:18:00Z</dcterms:created>
  <dc:creator>user</dc:creator>
  <cp:lastModifiedBy>刘逸菲</cp:lastModifiedBy>
  <cp:lastPrinted>2021-09-15T15:18:00Z</cp:lastPrinted>
  <dcterms:modified xsi:type="dcterms:W3CDTF">2025-11-20T12:07:43Z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34E89750D80C467CB2CF1163F08E1875_13</vt:lpwstr>
  </property>
</Properties>
</file>